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6851" w14:textId="366EB242" w:rsidR="000B7C1C" w:rsidRDefault="000B7C1C" w:rsidP="000B7C1C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351A3" wp14:editId="25F4ABC7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77A61" w14:textId="77777777" w:rsidR="000B7C1C" w:rsidRDefault="000B7C1C" w:rsidP="000B7C1C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00EEC797" w14:textId="77777777" w:rsidR="000B7C1C" w:rsidRDefault="000B7C1C" w:rsidP="000B7C1C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351A3"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margin-left:3.55pt;margin-top:-31.55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NWQwIAAE4EAAAOAAAAZHJzL2Uyb0RvYy54bWysVF1uGjEQfq/UO1h+L8tvWhBLRBNRVUJJ&#10;JFLl2Xi9sJLXdm3DLr1ApR4gee4BeoAeKDlHP3uBIPpW9cWMZ2Zn/H3zDePLupRkK6wrtEppp9Wm&#10;RCius0KtUvrlfvbuAyXOM5UxqZVI6U44ejl5+2ZcmZHo6rWWmbAERZQbVSala+/NKEkcX4uSuZY2&#10;QiGYa1syj6tdJZllFaqXMum22xdJpW1mrObCOXivmyCdxPp5Lri/zXMnPJEpxdt8PG08l+FMJmM2&#10;Wllm1gXfP4P9wytKVig0PZa6Zp6RjS3+KlUW3Gqnc9/iukx0nhdcRAxA02mfoVmsmRERC8hx5kiT&#10;+39l+c32zpIiS2lvQIliJWb08vj9+dfTy+Pv558/CNzgqDJuhNSFQbKvP+oasz74HZwBep3bMvwC&#10;FEEcbO+ODIvaEw7nxXDQ66IRR6g3bA9go3ry+rGxzn8SuiTBSKnFACOvbDt3vkk9pIReSs8KKeMQ&#10;pSIVGvQG7fjBMYLiUqFHgNA8NVi+XtZ7XEud7QDL6kYczvBZgeZz5vwds1ADkEDh/hZHLjWacFkY&#10;Stbafjv3hTwMBxFKKqgqpe7rhllBifysMLZhp98PMoyX/uB9Fxd7GlmeRtSmvNIQbgc7ZHg0Q76X&#10;BzO3unzAAkxDV4SY4uidUn8wr3yjdSwQF9NpTILwDPNztTA8lA40Bkrv6wdmzZ53j4Hd6IP+2OiM&#10;/ia3GcB043VexNkEYhs293xDtHG6+wULW3F6j1mvfwOTPwA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UdxjVkMCAABO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73077A61" w14:textId="77777777" w:rsidR="000B7C1C" w:rsidRDefault="000B7C1C" w:rsidP="000B7C1C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00EEC797" w14:textId="77777777" w:rsidR="000B7C1C" w:rsidRDefault="000B7C1C" w:rsidP="000B7C1C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中五物理 波動學</w:t>
      </w:r>
    </w:p>
    <w:p w14:paraId="12F8A653" w14:textId="77777777" w:rsidR="000B7C1C" w:rsidRDefault="000B7C1C" w:rsidP="000B7C1C">
      <w:pPr>
        <w:rPr>
          <w:rFonts w:ascii="Microsoft JhengHei UI" w:eastAsia="Microsoft JhengHei UI" w:hAnsi="Microsoft JhengHei UI" w:hint="eastAsia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lang w:val="en-GB"/>
        </w:rPr>
        <w:t>多色衍射圖形</w:t>
      </w:r>
    </w:p>
    <w:p w14:paraId="681168C9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某光源同時放出波長為500 nm的綠光及波長 400 nm的紫光。這些光通過每毫米刻有200條線的衍射光柵。</w:t>
      </w:r>
    </w:p>
    <w:p w14:paraId="7EEDCE6B" w14:textId="426EC55F" w:rsidR="000B7C1C" w:rsidRDefault="000B7C1C" w:rsidP="000B7C1C">
      <w:pPr>
        <w:jc w:val="center"/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/>
          <w:noProof/>
        </w:rPr>
        <w:drawing>
          <wp:inline distT="0" distB="0" distL="0" distR="0" wp14:anchorId="4D0FD266" wp14:editId="0490CF56">
            <wp:extent cx="3524250" cy="1695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D231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(a) 求光柵的柵線間距。</w:t>
      </w:r>
    </w:p>
    <w:p w14:paraId="2DD043E5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(b) 求這兩種頻色光所產生的第3 級極大值的角位置。</w:t>
      </w:r>
    </w:p>
    <w:p w14:paraId="29C97478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(c) 找出上述兩個極大值之間的角間距</w:t>
      </w:r>
      <w:r>
        <w:rPr>
          <w:rFonts w:ascii="Microsoft JhengHei UI" w:eastAsia="Microsoft JhengHei UI" w:hAnsi="Microsoft JhengHei UI" w:hint="eastAsia"/>
          <w:i/>
          <w:iCs/>
          <w:lang w:val="en-GB"/>
        </w:rPr>
        <w:t>s</w:t>
      </w:r>
      <w:r>
        <w:rPr>
          <w:rFonts w:ascii="Microsoft JhengHei UI" w:eastAsia="Microsoft JhengHei UI" w:hAnsi="Microsoft JhengHei UI" w:hint="eastAsia"/>
          <w:lang w:val="en-GB"/>
        </w:rPr>
        <w:t>。</w:t>
      </w:r>
    </w:p>
    <w:p w14:paraId="3085F5FD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1E3AAEF3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(a)</w:t>
      </w:r>
    </w:p>
    <w:p w14:paraId="4C56510E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26706971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4189E858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(b)</w:t>
      </w:r>
    </w:p>
    <w:p w14:paraId="62A35F11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30830CFB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2E95D20D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44A80088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7C294A01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5708F815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0E2210E1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(c)</w:t>
      </w:r>
    </w:p>
    <w:p w14:paraId="4BEE33A5" w14:textId="77777777" w:rsidR="000B7C1C" w:rsidRDefault="000B7C1C" w:rsidP="000B7C1C">
      <w:pPr>
        <w:rPr>
          <w:rFonts w:ascii="Microsoft JhengHei UI" w:eastAsia="Microsoft JhengHei UI" w:hAnsi="Microsoft JhengHei UI" w:hint="eastAsia"/>
          <w:lang w:val="en-GB"/>
        </w:rPr>
      </w:pPr>
    </w:p>
    <w:p w14:paraId="53098B9F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F3"/>
    <w:rsid w:val="0003161E"/>
    <w:rsid w:val="000B7C1C"/>
    <w:rsid w:val="003D5BF3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5239-18DB-4412-A9F5-06D4893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2021-08-29T08:57:00Z</dcterms:created>
  <dcterms:modified xsi:type="dcterms:W3CDTF">2021-08-29T08:58:00Z</dcterms:modified>
</cp:coreProperties>
</file>